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B86B5D" w:rsidRPr="007D1028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6B5D" w:rsidRPr="007D1028" w:rsidRDefault="00B86B5D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7D1028">
              <w:rPr>
                <w:rFonts w:cstheme="minorHAnsi"/>
                <w:b/>
              </w:rPr>
              <w:t>UČNI NAČRT PREDMETA / COURSE SYLLABUS</w:t>
            </w:r>
          </w:p>
        </w:tc>
      </w:tr>
      <w:tr w:rsidR="00B86B5D" w:rsidRPr="007D1028" w:rsidTr="005C6943">
        <w:tc>
          <w:tcPr>
            <w:tcW w:w="1744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Zgodnje učenje matematike</w:t>
            </w:r>
          </w:p>
        </w:tc>
      </w:tr>
      <w:tr w:rsidR="00B86B5D" w:rsidRPr="007D1028" w:rsidTr="005C6943">
        <w:tc>
          <w:tcPr>
            <w:tcW w:w="1744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Early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Learning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Mathematics</w:t>
            </w:r>
            <w:proofErr w:type="spellEnd"/>
          </w:p>
        </w:tc>
      </w:tr>
      <w:tr w:rsidR="00B86B5D" w:rsidRPr="007D1028" w:rsidTr="005C6943">
        <w:tc>
          <w:tcPr>
            <w:tcW w:w="3200" w:type="dxa"/>
            <w:gridSpan w:val="5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86B5D" w:rsidRPr="007D1028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Študijski program in stopnja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Study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programme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and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Študijska smer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Study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Letnik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Academic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Semester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Semester</w:t>
            </w:r>
          </w:p>
        </w:tc>
      </w:tr>
      <w:tr w:rsidR="00B86B5D" w:rsidRPr="007D102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5.</w:t>
            </w:r>
          </w:p>
        </w:tc>
      </w:tr>
      <w:tr w:rsidR="00B86B5D" w:rsidRPr="007D102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  <w:bCs/>
              </w:rPr>
              <w:t>Pre-school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Teaching</w:t>
            </w:r>
            <w:proofErr w:type="spellEnd"/>
            <w:r w:rsidRPr="007D1028">
              <w:rPr>
                <w:rFonts w:cstheme="minorHAnsi"/>
                <w:bCs/>
              </w:rPr>
              <w:t>, 1</w:t>
            </w:r>
            <w:r w:rsidRPr="007D1028">
              <w:rPr>
                <w:rFonts w:cstheme="minorHAnsi"/>
                <w:bCs/>
                <w:vertAlign w:val="superscript"/>
              </w:rPr>
              <w:t>st</w:t>
            </w:r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7D1028">
              <w:rPr>
                <w:rFonts w:cstheme="minorHAnsi"/>
                <w:bCs/>
              </w:rPr>
              <w:t>All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3</w:t>
            </w:r>
            <w:r w:rsidRPr="007D1028">
              <w:rPr>
                <w:rFonts w:cstheme="minorHAnsi"/>
                <w:bCs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5</w:t>
            </w:r>
            <w:r w:rsidRPr="007D102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B86B5D" w:rsidRPr="007D1028" w:rsidTr="005C6943">
        <w:trPr>
          <w:trHeight w:val="103"/>
        </w:trPr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7D102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Obvezni/</w:t>
            </w:r>
            <w:proofErr w:type="spellStart"/>
            <w:r w:rsidRPr="007D1028">
              <w:rPr>
                <w:rFonts w:cstheme="minorHAnsi"/>
              </w:rPr>
              <w:t>Compulsory</w:t>
            </w:r>
            <w:proofErr w:type="spellEnd"/>
          </w:p>
        </w:tc>
      </w:tr>
      <w:tr w:rsidR="00B86B5D" w:rsidRPr="007D1028" w:rsidTr="005C6943">
        <w:tc>
          <w:tcPr>
            <w:tcW w:w="5623" w:type="dxa"/>
            <w:gridSpan w:val="12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7D1028">
              <w:rPr>
                <w:rFonts w:cstheme="minorHAnsi"/>
                <w:b/>
              </w:rPr>
              <w:t>University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code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Predavanja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Seminar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Vaje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Klinične vaje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Samost. delo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Individ</w:t>
            </w:r>
            <w:proofErr w:type="spellEnd"/>
            <w:r w:rsidRPr="007D1028">
              <w:rPr>
                <w:rFonts w:cstheme="minorHAnsi"/>
                <w:b/>
              </w:rPr>
              <w:t xml:space="preserve">. </w:t>
            </w:r>
            <w:proofErr w:type="spellStart"/>
            <w:r w:rsidRPr="007D102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ECTS</w:t>
            </w:r>
          </w:p>
        </w:tc>
      </w:tr>
      <w:tr w:rsidR="00B86B5D" w:rsidRPr="007D1028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45 (30 SV, 15 LV)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6</w:t>
            </w:r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7D1028" w:rsidTr="005C6943">
        <w:tc>
          <w:tcPr>
            <w:tcW w:w="3200" w:type="dxa"/>
            <w:gridSpan w:val="5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highlight w:val="yellow"/>
              </w:rPr>
            </w:pPr>
            <w:r w:rsidRPr="007D102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7D1028">
              <w:rPr>
                <w:rFonts w:cstheme="minorHAnsi"/>
                <w:b/>
              </w:rPr>
              <w:t>Lecturer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doc. dr. Sanela Hudovernik/ </w:t>
            </w:r>
            <w:proofErr w:type="spellStart"/>
            <w:r w:rsidRPr="007D1028">
              <w:rPr>
                <w:rFonts w:cstheme="minorHAnsi"/>
              </w:rPr>
              <w:t>assistant</w:t>
            </w:r>
            <w:proofErr w:type="spellEnd"/>
            <w:r w:rsidRPr="007D1028">
              <w:rPr>
                <w:rFonts w:cstheme="minorHAnsi"/>
              </w:rPr>
              <w:t xml:space="preserve"> prof. Sanela Hudovernik, </w:t>
            </w:r>
            <w:proofErr w:type="spellStart"/>
            <w:r w:rsidRPr="007D1028">
              <w:rPr>
                <w:rFonts w:cstheme="minorHAnsi"/>
              </w:rPr>
              <w:t>PhD</w:t>
            </w:r>
            <w:proofErr w:type="spellEnd"/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1588" w:type="dxa"/>
            <w:gridSpan w:val="2"/>
            <w:vMerge w:val="restart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Jeziki / 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Languages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Predavanja / </w:t>
            </w:r>
            <w:proofErr w:type="spellStart"/>
            <w:r w:rsidRPr="007D1028">
              <w:rPr>
                <w:rFonts w:cstheme="minorHAnsi"/>
                <w:b/>
              </w:rPr>
              <w:t>Lectures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slovenski/</w:t>
            </w:r>
            <w:proofErr w:type="spellStart"/>
            <w:r w:rsidRPr="007D102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7D1028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Vaje / </w:t>
            </w:r>
            <w:proofErr w:type="spellStart"/>
            <w:r w:rsidRPr="007D1028">
              <w:rPr>
                <w:rFonts w:cstheme="minorHAnsi"/>
                <w:b/>
              </w:rPr>
              <w:t>Tutorial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slovenski/</w:t>
            </w:r>
            <w:proofErr w:type="spellStart"/>
            <w:r w:rsidRPr="007D102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7D1028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Prerequisites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33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/</w:t>
            </w:r>
          </w:p>
        </w:tc>
      </w:tr>
      <w:tr w:rsidR="00B86B5D" w:rsidRPr="007D1028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Vsebina:</w:t>
            </w:r>
            <w:r w:rsidRPr="007D102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Content</w:t>
            </w:r>
            <w:proofErr w:type="spellEnd"/>
            <w:r w:rsidRPr="007D1028">
              <w:rPr>
                <w:rFonts w:cstheme="minorHAnsi"/>
                <w:b/>
              </w:rPr>
              <w:t xml:space="preserve"> (</w:t>
            </w:r>
            <w:proofErr w:type="spellStart"/>
            <w:r w:rsidRPr="007D1028">
              <w:rPr>
                <w:rFonts w:cstheme="minorHAnsi"/>
                <w:b/>
              </w:rPr>
              <w:t>Syllabus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outline</w:t>
            </w:r>
            <w:proofErr w:type="spellEnd"/>
            <w:r w:rsidRPr="007D1028">
              <w:rPr>
                <w:rFonts w:cstheme="minorHAnsi"/>
                <w:b/>
              </w:rPr>
              <w:t>):</w:t>
            </w:r>
          </w:p>
        </w:tc>
      </w:tr>
      <w:tr w:rsidR="00B86B5D" w:rsidRPr="007D1028" w:rsidTr="005C6943">
        <w:trPr>
          <w:trHeight w:val="41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Oblikovanje matematičnih pojmov, teoretični koncepti,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logika in množice: opazovanje, razvrščanje, urejanje, vzorci, relacije, preprosti prikazi, razlage,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problemi in </w:t>
            </w:r>
            <w:proofErr w:type="spellStart"/>
            <w:r w:rsidRPr="007D1028">
              <w:rPr>
                <w:rFonts w:cstheme="minorHAnsi"/>
                <w:lang w:val="it-IT"/>
              </w:rPr>
              <w:t>problemske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situacije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matematika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iz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otrokovega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vsakdana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aritmetika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začetni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koncept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števila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preproste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računske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operacije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geometrija: oblike, preproste transformacije (simetrija),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merjenje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dolžina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ploščina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prostornina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masa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čas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denar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obdelava podatkov,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orientacija v prostoru,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integracija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drugimi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vsebinami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vloga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jezika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matematiki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postavljanje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vprašanj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načrtovanje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dejavnosti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7D1028">
              <w:rPr>
                <w:rFonts w:cstheme="minorHAnsi"/>
                <w:lang w:val="it-IT"/>
              </w:rPr>
              <w:t>otroke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lastRenderedPageBreak/>
              <w:t>digitalna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tehnologija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izvajanju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praktičnih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dejavnosti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(</w:t>
            </w:r>
            <w:proofErr w:type="spellStart"/>
            <w:r w:rsidRPr="007D1028">
              <w:rPr>
                <w:rFonts w:cstheme="minorHAnsi"/>
                <w:lang w:val="it-IT"/>
              </w:rPr>
              <w:t>npr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. Lego </w:t>
            </w:r>
            <w:proofErr w:type="spellStart"/>
            <w:r w:rsidRPr="007D1028">
              <w:rPr>
                <w:rFonts w:cstheme="minorHAnsi"/>
                <w:lang w:val="it-IT"/>
              </w:rPr>
              <w:t>robotika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izobraževalni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 robot).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Formation of mathematical concepts, theoretical concepts;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logic and sets: watching, classifying, arranging, patterns, relations, simple displays, explanation;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problems and problem situations: mathematics in child’s everyday life;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arithmetic: the initial concept of numbers, simple arithmetic operations;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geometry: shapes, simple transformations (symmetry);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measurement: length, surface area, volume, mass, time, money;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data processing;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orientation in space,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integration of mathematics with other contents;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role of language in mathematics, asking questions;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designing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mathematical activities for children.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lastRenderedPageBreak/>
              <w:t>digital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technology in solving mathematical problems and performing practical activities (e.g. Lego robotics, educational robots).</w:t>
            </w:r>
          </w:p>
        </w:tc>
      </w:tr>
    </w:tbl>
    <w:p w:rsidR="00B86B5D" w:rsidRPr="007D1028" w:rsidRDefault="00B86B5D" w:rsidP="00B86B5D">
      <w:pPr>
        <w:spacing w:after="0" w:line="240" w:lineRule="auto"/>
        <w:rPr>
          <w:rFonts w:cstheme="minorHAnsi"/>
        </w:rPr>
      </w:pPr>
    </w:p>
    <w:tbl>
      <w:tblPr>
        <w:tblW w:w="97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850"/>
        <w:gridCol w:w="4547"/>
      </w:tblGrid>
      <w:tr w:rsidR="00B86B5D" w:rsidRPr="007D1028" w:rsidTr="005C6943">
        <w:trPr>
          <w:trHeight w:val="300"/>
        </w:trPr>
        <w:tc>
          <w:tcPr>
            <w:tcW w:w="9792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</w:rPr>
              <w:br w:type="page"/>
            </w:r>
            <w:r w:rsidRPr="007D102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7D1028">
              <w:rPr>
                <w:rFonts w:cstheme="minorHAnsi"/>
                <w:b/>
              </w:rPr>
              <w:t>Readings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2074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Osnovna literatura/</w:t>
            </w:r>
            <w:proofErr w:type="spellStart"/>
            <w:r w:rsidRPr="007D1028">
              <w:rPr>
                <w:rFonts w:cstheme="minorHAnsi"/>
                <w:u w:val="single"/>
              </w:rPr>
              <w:t>Basic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Čuk, K. in Tul, R. (2014). </w:t>
            </w:r>
            <w:r w:rsidRPr="007D1028">
              <w:rPr>
                <w:rFonts w:cstheme="minorHAnsi"/>
                <w:lang w:eastAsia="sl-SI"/>
              </w:rPr>
              <w:t xml:space="preserve">Zgodnje učenje matematike: zbornik konference: Trst, Koper, 18. in 19. september 2014 = </w:t>
            </w:r>
            <w:proofErr w:type="spellStart"/>
            <w:r w:rsidRPr="007D1028">
              <w:rPr>
                <w:rFonts w:cstheme="minorHAnsi"/>
                <w:lang w:eastAsia="sl-SI"/>
              </w:rPr>
              <w:t>Apprendimento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precoce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della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matematica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atti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del </w:t>
            </w:r>
            <w:proofErr w:type="spellStart"/>
            <w:r w:rsidRPr="007D1028">
              <w:rPr>
                <w:rFonts w:cstheme="minorHAnsi"/>
                <w:lang w:eastAsia="sl-SI"/>
              </w:rPr>
              <w:t>convegno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Capodistria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18 e 19 </w:t>
            </w:r>
            <w:proofErr w:type="spellStart"/>
            <w:r w:rsidRPr="007D1028">
              <w:rPr>
                <w:rFonts w:cstheme="minorHAnsi"/>
                <w:lang w:eastAsia="sl-SI"/>
              </w:rPr>
              <w:t>settembre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2014.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: EUT - </w:t>
            </w:r>
            <w:proofErr w:type="spellStart"/>
            <w:r w:rsidRPr="007D1028">
              <w:rPr>
                <w:rFonts w:cstheme="minorHAnsi"/>
                <w:lang w:eastAsia="sl-SI"/>
              </w:rPr>
              <w:t>Edizioni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Università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di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Labinowicz</w:t>
            </w:r>
            <w:proofErr w:type="spellEnd"/>
            <w:r w:rsidRPr="007D1028">
              <w:rPr>
                <w:rFonts w:cstheme="minorHAnsi"/>
                <w:lang w:eastAsia="sl-SI"/>
              </w:rPr>
              <w:t>, E. (1980). Izvirni Piaget: mišljenje – učenje – poučevanje.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Cotič, M., Hodnik Čadež, T. in Felda, D. (2006). Igraje in zares v svet matematičnih čudes - </w:t>
            </w:r>
            <w:r w:rsidRPr="007D1028">
              <w:rPr>
                <w:rFonts w:cstheme="minorHAnsi"/>
                <w:bCs/>
                <w:lang w:eastAsia="sl-SI"/>
              </w:rPr>
              <w:t>učbenik z elementi delovnega zvezka za matematiko v 1. razredu devetletne osnovne šole</w:t>
            </w:r>
            <w:r w:rsidRPr="007D1028">
              <w:rPr>
                <w:rFonts w:cstheme="minorHAnsi"/>
                <w:lang w:eastAsia="sl-SI"/>
              </w:rPr>
              <w:t>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Cotič, M., Hodnik Čadež, T. in Felda, D. (2005). Igraje in zares v svet matematičnih čudes. </w:t>
            </w:r>
            <w:r w:rsidRPr="007D1028">
              <w:rPr>
                <w:rFonts w:cstheme="minorHAnsi"/>
                <w:bCs/>
                <w:lang w:eastAsia="sl-SI"/>
              </w:rPr>
              <w:t>Kako poučevati matematiko v 1. razredu devetletne osnovne šole.</w:t>
            </w:r>
            <w:r w:rsidRPr="007D1028">
              <w:rPr>
                <w:rFonts w:cstheme="minorHAnsi"/>
                <w:lang w:eastAsia="sl-SI"/>
              </w:rPr>
              <w:t xml:space="preserve">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Hodnik Čadež, T. (2002). Cicibanova matematika.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Hodnik Čadež, T. (2002). </w:t>
            </w:r>
            <w:r w:rsidRPr="007D1028">
              <w:rPr>
                <w:rFonts w:cstheme="minorHAnsi"/>
                <w:iCs/>
                <w:lang w:eastAsia="sl-SI"/>
              </w:rPr>
              <w:t>Cicibanova matematika, priročnik za vzgojitelja</w:t>
            </w:r>
            <w:r w:rsidRPr="007D1028">
              <w:rPr>
                <w:rFonts w:cstheme="minorHAnsi"/>
                <w:lang w:eastAsia="sl-SI"/>
              </w:rPr>
              <w:t>. Ljubljana: DZS.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Dopolnilna literatura/</w:t>
            </w:r>
            <w:proofErr w:type="spellStart"/>
            <w:r w:rsidRPr="007D1028">
              <w:rPr>
                <w:rFonts w:cstheme="minorHAnsi"/>
                <w:u w:val="single"/>
              </w:rPr>
              <w:t>Additional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Meadows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S. (1993).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Child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as </w:t>
            </w:r>
            <w:proofErr w:type="spellStart"/>
            <w:r w:rsidRPr="007D1028">
              <w:rPr>
                <w:rFonts w:cstheme="minorHAnsi"/>
                <w:lang w:eastAsia="sl-SI"/>
              </w:rPr>
              <w:t>Thinker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Development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Acquisition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of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Cognition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eastAsia="sl-SI"/>
              </w:rPr>
              <w:t>Childhood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London: </w:t>
            </w:r>
            <w:proofErr w:type="spellStart"/>
            <w:r w:rsidRPr="007D1028">
              <w:rPr>
                <w:rFonts w:cstheme="minorHAnsi"/>
                <w:lang w:eastAsia="sl-SI"/>
              </w:rPr>
              <w:t>Routledge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Skemp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R. R. (1986).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Psychology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of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Penguin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Books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Dickson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L., Brown, M., Gibson, O. (1991). </w:t>
            </w:r>
            <w:proofErr w:type="spellStart"/>
            <w:r w:rsidRPr="007D1028">
              <w:rPr>
                <w:rFonts w:cstheme="minorHAnsi"/>
                <w:lang w:eastAsia="sl-SI"/>
              </w:rPr>
              <w:t>Children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A </w:t>
            </w:r>
            <w:proofErr w:type="spellStart"/>
            <w:r w:rsidRPr="007D1028">
              <w:rPr>
                <w:rFonts w:cstheme="minorHAnsi"/>
                <w:lang w:eastAsia="sl-SI"/>
              </w:rPr>
              <w:t>Teacher's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Guide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7D1028">
              <w:rPr>
                <w:rFonts w:cstheme="minorHAnsi"/>
                <w:lang w:eastAsia="sl-SI"/>
              </w:rPr>
              <w:t>Recent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Research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Cassell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Education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Thyer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D., </w:t>
            </w:r>
            <w:proofErr w:type="spellStart"/>
            <w:r w:rsidRPr="007D1028">
              <w:rPr>
                <w:rFonts w:cstheme="minorHAnsi"/>
                <w:lang w:eastAsia="sl-SI"/>
              </w:rPr>
              <w:t>Maggs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J. (1992). </w:t>
            </w:r>
            <w:proofErr w:type="spellStart"/>
            <w:r w:rsidRPr="007D1028">
              <w:rPr>
                <w:rFonts w:cstheme="minorHAnsi"/>
                <w:lang w:eastAsia="sl-SI"/>
              </w:rPr>
              <w:t>Teaching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to Young </w:t>
            </w:r>
            <w:proofErr w:type="spellStart"/>
            <w:r w:rsidRPr="007D1028">
              <w:rPr>
                <w:rFonts w:cstheme="minorHAnsi"/>
                <w:lang w:eastAsia="sl-SI"/>
              </w:rPr>
              <w:t>Children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Cassell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Education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Revija </w:t>
            </w:r>
            <w:r w:rsidRPr="007D1028">
              <w:rPr>
                <w:rFonts w:cstheme="minorHAnsi"/>
                <w:iCs/>
                <w:lang w:eastAsia="sl-SI"/>
              </w:rPr>
              <w:t>Matematika v šoli</w:t>
            </w:r>
            <w:r w:rsidRPr="007D1028">
              <w:rPr>
                <w:rFonts w:cstheme="minorHAnsi"/>
                <w:lang w:eastAsia="sl-SI"/>
              </w:rPr>
              <w:t xml:space="preserve">, Zavod RS za šolstvo. 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theme="minorHAnsi"/>
              </w:rPr>
            </w:pPr>
            <w:r w:rsidRPr="007D1028">
              <w:rPr>
                <w:rFonts w:eastAsia="Verdana" w:cstheme="minorHAnsi"/>
              </w:rPr>
              <w:t xml:space="preserve">Volk, M. in Hudovernik, S. Integracija IKT na področju matematike u </w:t>
            </w:r>
            <w:proofErr w:type="spellStart"/>
            <w:r w:rsidRPr="007D1028">
              <w:rPr>
                <w:rFonts w:eastAsia="Verdana" w:cstheme="minorHAnsi"/>
              </w:rPr>
              <w:t>slovenačkim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vrtićima</w:t>
            </w:r>
            <w:proofErr w:type="spellEnd"/>
            <w:r w:rsidRPr="007D1028">
              <w:rPr>
                <w:rFonts w:eastAsia="Verdana" w:cstheme="minorHAnsi"/>
              </w:rPr>
              <w:t xml:space="preserve"> = </w:t>
            </w:r>
            <w:proofErr w:type="spellStart"/>
            <w:r w:rsidRPr="007D1028">
              <w:rPr>
                <w:rFonts w:eastAsia="Verdana" w:cstheme="minorHAnsi"/>
              </w:rPr>
              <w:t>Integrating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the</w:t>
            </w:r>
            <w:proofErr w:type="spellEnd"/>
            <w:r w:rsidRPr="007D1028">
              <w:rPr>
                <w:rFonts w:eastAsia="Verdana" w:cstheme="minorHAnsi"/>
              </w:rPr>
              <w:t xml:space="preserve"> ICT </w:t>
            </w:r>
            <w:proofErr w:type="spellStart"/>
            <w:r w:rsidRPr="007D1028">
              <w:rPr>
                <w:rFonts w:eastAsia="Verdana" w:cstheme="minorHAnsi"/>
              </w:rPr>
              <w:t>into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mathematical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education</w:t>
            </w:r>
            <w:proofErr w:type="spellEnd"/>
            <w:r w:rsidRPr="007D1028">
              <w:rPr>
                <w:rFonts w:eastAsia="Verdana" w:cstheme="minorHAnsi"/>
              </w:rPr>
              <w:t xml:space="preserve"> at </w:t>
            </w:r>
            <w:proofErr w:type="spellStart"/>
            <w:r w:rsidRPr="007D1028">
              <w:rPr>
                <w:rFonts w:eastAsia="Verdana" w:cstheme="minorHAnsi"/>
              </w:rPr>
              <w:t>slovenian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nurseries</w:t>
            </w:r>
            <w:proofErr w:type="spellEnd"/>
            <w:r w:rsidRPr="007D1028">
              <w:rPr>
                <w:rFonts w:eastAsia="Verdana" w:cstheme="minorHAnsi"/>
              </w:rPr>
              <w:t xml:space="preserve">. V: </w:t>
            </w:r>
            <w:r w:rsidRPr="007D1028">
              <w:rPr>
                <w:rFonts w:eastAsia="Verdana" w:cstheme="minorHAnsi"/>
                <w:iCs/>
              </w:rPr>
              <w:t xml:space="preserve">Knjiga </w:t>
            </w:r>
            <w:proofErr w:type="spellStart"/>
            <w:r w:rsidRPr="007D1028">
              <w:rPr>
                <w:rFonts w:eastAsia="Verdana" w:cstheme="minorHAnsi"/>
                <w:iCs/>
              </w:rPr>
              <w:t>sažetaka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= </w:t>
            </w:r>
            <w:proofErr w:type="spellStart"/>
            <w:r w:rsidRPr="007D1028">
              <w:rPr>
                <w:rFonts w:eastAsia="Verdana" w:cstheme="minorHAnsi"/>
                <w:iCs/>
              </w:rPr>
              <w:t>Book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  <w:iCs/>
              </w:rPr>
              <w:t>of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  <w:iCs/>
              </w:rPr>
              <w:t>abstracts</w:t>
            </w:r>
            <w:proofErr w:type="spellEnd"/>
            <w:r w:rsidRPr="007D1028">
              <w:rPr>
                <w:rFonts w:eastAsia="Verdana" w:cstheme="minorHAnsi"/>
              </w:rPr>
              <w:t xml:space="preserve">. Zenica: Islamski pedagoški fakultet </w:t>
            </w:r>
            <w:proofErr w:type="spellStart"/>
            <w:r w:rsidRPr="007D1028">
              <w:rPr>
                <w:rFonts w:eastAsia="Verdana" w:cstheme="minorHAnsi"/>
              </w:rPr>
              <w:t>Univerziteta</w:t>
            </w:r>
            <w:proofErr w:type="spellEnd"/>
            <w:r w:rsidRPr="007D1028">
              <w:rPr>
                <w:rFonts w:eastAsia="Verdana" w:cstheme="minorHAnsi"/>
              </w:rPr>
              <w:t xml:space="preserve">: = </w:t>
            </w:r>
            <w:proofErr w:type="spellStart"/>
            <w:r w:rsidRPr="007D1028">
              <w:rPr>
                <w:rFonts w:eastAsia="Verdana" w:cstheme="minorHAnsi"/>
              </w:rPr>
              <w:t>Islamic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Pedagogical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Faculty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of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the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University</w:t>
            </w:r>
            <w:proofErr w:type="spellEnd"/>
            <w:r w:rsidRPr="007D1028">
              <w:rPr>
                <w:rFonts w:eastAsia="Verdana" w:cstheme="minorHAnsi"/>
              </w:rPr>
              <w:t>, 2012. Str. 102-103..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Dodatna literatura/</w:t>
            </w:r>
            <w:proofErr w:type="spellStart"/>
            <w:r w:rsidRPr="007D1028">
              <w:rPr>
                <w:rFonts w:cstheme="minorHAnsi"/>
                <w:u w:val="single"/>
              </w:rPr>
              <w:t>Supplementary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Kamenov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E. (1989). Intelektualno </w:t>
            </w:r>
            <w:proofErr w:type="spellStart"/>
            <w:r w:rsidRPr="007D1028">
              <w:rPr>
                <w:rFonts w:cstheme="minorHAnsi"/>
                <w:lang w:eastAsia="sl-SI"/>
              </w:rPr>
              <w:t>vaspitanje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kroz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igru</w:t>
            </w:r>
            <w:proofErr w:type="spellEnd"/>
            <w:r w:rsidRPr="007D1028">
              <w:rPr>
                <w:rFonts w:cstheme="minorHAnsi"/>
                <w:lang w:eastAsia="sl-SI"/>
              </w:rPr>
              <w:t>. Beograd: Zavod za učbenike i nastavna sredstva.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Motik, D. (1992). Ustvarjamo in bogatimo se ob igri. Ljubljana: ZRSŠ.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Van de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Walle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, J. A.,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Karp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, K. S. in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Bay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-Williams, J. M. (2013).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Elementary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middle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school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: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teaching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developmentally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.</w:t>
            </w: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 Boston: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Pearson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. 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Clements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D. H. in Sarama, J. (2021).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teachin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early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trajectories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approach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(</w:t>
            </w:r>
            <w:proofErr w:type="spellStart"/>
            <w:r w:rsidRPr="007D1028">
              <w:rPr>
                <w:rFonts w:cstheme="minorHAnsi"/>
                <w:lang w:eastAsia="sl-SI"/>
              </w:rPr>
              <w:t>third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). New York, NY: </w:t>
            </w:r>
            <w:proofErr w:type="spellStart"/>
            <w:r w:rsidRPr="007D1028">
              <w:rPr>
                <w:rFonts w:cstheme="minorHAnsi"/>
                <w:lang w:eastAsia="sl-SI"/>
              </w:rPr>
              <w:t>Routledge</w:t>
            </w:r>
            <w:proofErr w:type="spellEnd"/>
            <w:r w:rsidRPr="007D1028">
              <w:rPr>
                <w:rFonts w:cstheme="minorHAnsi"/>
                <w:lang w:eastAsia="sl-SI"/>
              </w:rPr>
              <w:t>. Str. 358-404.</w:t>
            </w:r>
          </w:p>
        </w:tc>
      </w:tr>
      <w:tr w:rsidR="00B86B5D" w:rsidRPr="007D1028" w:rsidTr="005C6943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Cilji in kompetence:</w:t>
            </w:r>
          </w:p>
        </w:tc>
        <w:tc>
          <w:tcPr>
            <w:tcW w:w="850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  <w:lang w:val="en-GB"/>
              </w:rPr>
              <w:t>Objectives and competences</w:t>
            </w:r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18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Cilji: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poglobi in razširi znanja in sposobnosti za razvijanje otrokovega logično-matematičnega mišljenja in spretnosti,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matematične vsebine, ki so primerne za predšolskega otroka,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načine, kako preko igre otroku približati matematične vsebine,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povezuje matematične vsebine z drugimi področji,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samostojno uporablja študijsko literaturo,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prenaša pridobljene zmožnosti v prakso,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 xml:space="preserve">rabi digitalno tehnologijo pri komunikaciji in v učnem procesu za izboljšanje učinkovitosti učenja in za formativno spremljanje napredka otrok </w:t>
            </w:r>
            <w:r w:rsidRPr="007D1028">
              <w:rPr>
                <w:rFonts w:cstheme="minorHAnsi"/>
                <w:lang w:eastAsia="sl-SI"/>
              </w:rPr>
              <w:t xml:space="preserve">(npr. </w:t>
            </w:r>
            <w:proofErr w:type="spellStart"/>
            <w:r w:rsidRPr="007D1028">
              <w:rPr>
                <w:rFonts w:cstheme="minorHAnsi"/>
                <w:lang w:eastAsia="sl-SI"/>
              </w:rPr>
              <w:t>Socrative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Projeqt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Animoto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Kahoot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7D1028">
              <w:rPr>
                <w:rFonts w:cstheme="minorHAnsi"/>
                <w:lang w:eastAsia="sl-SI"/>
              </w:rPr>
              <w:t>EduClipper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Immerse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Blippbuilder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buzzMath</w:t>
            </w:r>
            <w:proofErr w:type="spellEnd"/>
            <w:r w:rsidRPr="007D1028">
              <w:rPr>
                <w:rFonts w:cstheme="minorHAnsi"/>
                <w:lang w:eastAsia="sl-SI"/>
              </w:rPr>
              <w:t>)</w:t>
            </w:r>
            <w:r w:rsidRPr="007D1028">
              <w:rPr>
                <w:rFonts w:cstheme="minorHAnsi"/>
                <w:u w:val="single"/>
                <w:lang w:eastAsia="sl-SI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Splošne kompetence: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učinkovito komunicira z otroki, razvija pozitivno skupinsko ozračje ter dobre odnose z otroki in med njimi samimi,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pri načrtovanju in izvajanju dejavnosti upošteva razvojne značilnosti in individualne posebnosti otrok ter zakonitosti in dejavnike uspešnega usvajanja konceptov,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vzpostavlja primerno delovno okolje s tem, da uporablja širok repertoar metod in strategij dela, ki spodbujajo miselno aktivnost,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je </w:t>
            </w:r>
            <w:proofErr w:type="spellStart"/>
            <w:r w:rsidRPr="007D1028">
              <w:rPr>
                <w:rFonts w:cstheme="minorHAnsi"/>
                <w:lang w:val="it-IT"/>
              </w:rPr>
              <w:t>sposoben</w:t>
            </w:r>
            <w:proofErr w:type="spellEnd"/>
            <w:r w:rsidRPr="007D1028">
              <w:rPr>
                <w:rFonts w:cstheme="minorHAnsi"/>
                <w:lang w:val="it-IT"/>
              </w:rPr>
              <w:t>/-</w:t>
            </w:r>
            <w:proofErr w:type="spellStart"/>
            <w:r w:rsidRPr="007D1028">
              <w:rPr>
                <w:rFonts w:cstheme="minorHAnsi"/>
                <w:lang w:val="it-IT"/>
              </w:rPr>
              <w:t>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premišljeno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analizirati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dobre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šibke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plati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pedagoškega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dela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načrtovati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profesionalni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razvoj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izkoristi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priložnosti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7D1028">
              <w:rPr>
                <w:rFonts w:cstheme="minorHAnsi"/>
                <w:lang w:val="it-IT"/>
              </w:rPr>
              <w:t>stalno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strokovno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izpopolnjevanje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za </w:t>
            </w:r>
            <w:proofErr w:type="spellStart"/>
            <w:r w:rsidRPr="007D1028">
              <w:rPr>
                <w:rFonts w:cstheme="minorHAnsi"/>
                <w:lang w:val="it-IT"/>
              </w:rPr>
              <w:t>inoviranje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dela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7D1028">
              <w:rPr>
                <w:rFonts w:cstheme="minorHAnsi"/>
                <w:u w:val="single"/>
              </w:rPr>
              <w:t>Predmetnospecifične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kompetence: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Študent/-</w:t>
            </w:r>
            <w:proofErr w:type="spellStart"/>
            <w:r w:rsidRPr="007D1028">
              <w:rPr>
                <w:rFonts w:cstheme="minorHAnsi"/>
              </w:rPr>
              <w:t>ka</w:t>
            </w:r>
            <w:proofErr w:type="spellEnd"/>
            <w:r w:rsidRPr="007D1028">
              <w:rPr>
                <w:rFonts w:cstheme="minorHAn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suvereno pomaga otroku pri oblikovanju in gradnji logično-matematičnega mišljenja, 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uvaja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7D1028">
              <w:rPr>
                <w:rFonts w:cstheme="minorHAnsi"/>
                <w:lang w:val="it-IT"/>
              </w:rPr>
              <w:t>poznavanje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uporabo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preprostega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jezika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spodbuja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7D1028">
              <w:rPr>
                <w:rFonts w:cstheme="minorHAnsi"/>
                <w:lang w:val="it-IT"/>
              </w:rPr>
              <w:t>pogovoru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presoji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idej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vrstniki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pomaga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oblikovanju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pojmov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konceptov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razvija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strategije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preprostih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ter s </w:t>
            </w:r>
            <w:proofErr w:type="spellStart"/>
            <w:r w:rsidRPr="007D1028">
              <w:rPr>
                <w:rFonts w:cstheme="minorHAnsi"/>
                <w:lang w:val="it-IT"/>
              </w:rPr>
              <w:t>pomočjo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kognitivnega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konflikta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motivira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7D1028">
              <w:rPr>
                <w:rFonts w:cstheme="minorHAnsi"/>
                <w:lang w:val="it-IT"/>
              </w:rPr>
              <w:t>uvidu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situacije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pripadajočega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problema,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preverja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uporablja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pridobljeno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znanje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7D1028">
              <w:rPr>
                <w:rFonts w:cstheme="minorHAnsi"/>
                <w:lang w:val="it-IT"/>
              </w:rPr>
              <w:t>praksi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Objectives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deepen and expand their knowledge and skills for developing the child’s logical-mathematical thinking and skills;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contents of mathematics that are appropriate for preschool children;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ways how to exploit play to bring mathematical content closer to child;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link mathematical content with other areas;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independently apply study literature;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transfer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acquired abilities into practice.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use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digital technology in communication and in the learning process to improve learning efficiency and to formatively monitor children's progress (e.g. </w:t>
            </w:r>
            <w:proofErr w:type="spellStart"/>
            <w:r w:rsidRPr="007D1028">
              <w:rPr>
                <w:rFonts w:cstheme="minorHAnsi"/>
                <w:lang w:eastAsia="sl-SI"/>
              </w:rPr>
              <w:t>Socrative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Projeqt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Animoto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Kahoot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7D1028">
              <w:rPr>
                <w:rFonts w:cstheme="minorHAnsi"/>
                <w:lang w:eastAsia="sl-SI"/>
              </w:rPr>
              <w:t>EduClipper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Immerse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Blippbuilder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buzzMath</w:t>
            </w:r>
            <w:proofErr w:type="spellEnd"/>
            <w:r w:rsidRPr="007D1028">
              <w:rPr>
                <w:rFonts w:cstheme="minorHAnsi"/>
                <w:lang w:eastAsia="sl-SI"/>
              </w:rPr>
              <w:t>)</w:t>
            </w:r>
            <w:r w:rsidRPr="007D1028">
              <w:rPr>
                <w:rFonts w:cstheme="minorHAnsi"/>
                <w:lang w:val="en-GB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ind w:left="360"/>
              <w:rPr>
                <w:rFonts w:cstheme="minorHAnsi"/>
                <w:lang w:val="en-GB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General competences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effectively communicate with children, develop a positive team atmosphere and good relationships with children and between children;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 planning and implementing activities take account of the developmental characteristics and individual characteristics of children and the laws and factors of successful acquisition of concepts;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capable to thoughtfully analyse the strengths and weaknesses of their educational work and to plan their professional development;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take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advantage of opportunities for continuing professional development and innovation of their work.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competently assist children in shaping and in the construction of logical-mathematical thinking;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introduce children into the knowledge and use of simple mathematical language;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encourage children to talk and assess ideas with their peers;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assist children in the creation of mathematical terms and concepts;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develop strategies for solving simple math problems, and with the help of cognitive conflict motivate children to get insight into problem situations and to solve the associated problems;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verify and apply the acquired knowledge in practice;</w:t>
            </w:r>
          </w:p>
          <w:p w:rsidR="00B86B5D" w:rsidRPr="007D1028" w:rsidRDefault="00B86B5D" w:rsidP="005C6943">
            <w:pPr>
              <w:spacing w:after="0" w:line="240" w:lineRule="auto"/>
              <w:ind w:left="720"/>
              <w:rPr>
                <w:rFonts w:cstheme="minorHAnsi"/>
                <w:lang w:val="en-GB"/>
              </w:rPr>
            </w:pPr>
          </w:p>
        </w:tc>
      </w:tr>
      <w:tr w:rsidR="00B86B5D" w:rsidRPr="007D1028" w:rsidTr="005C6943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850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Intended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learning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outcomes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Znanje in razumevanje: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matematične vsebine, ki so primerne za otroka,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ima pridobljene teoretične osnove in pozna praktične rešitve pri razvijanju začetnih matematičnih pojmov, mišljenja in jezika,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primerne metode dela, ki jih bo izbral na osnovi opazovanja otroka in sledenja otrokovega razvoja,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se zna natančno izražati in uporabljati osnovne elemente matematičnega jezika, 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ima pridobljen čut za urejenost, vztrajnost in sistematičnost pri delu.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>Uporaba: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je sposoben razvijati otrokovo logično-matematično mišljenje in spretnosti,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preko igre otroku približa matematične vsebine ter otrokove neposredne izkušnje pretvori v matematične koncepte,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pri izgradnji matematičnega mišljenja, pojmov in strategij reševanja matematičnih problemov upošteva različnost otrok,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povezuje matematične vsebine z drugimi področji.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>Refleksija:</w:t>
            </w:r>
          </w:p>
          <w:p w:rsidR="00B86B5D" w:rsidRPr="007D1028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s pomočjo znanja, ki ga pridobi pri predmetu, 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kritično vrednoti svoje delo z otroki in ga sproti izboljšuje,</w:t>
            </w:r>
          </w:p>
          <w:p w:rsidR="00B86B5D" w:rsidRPr="007D1028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mathematical contents that are appropriate for children;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possess acquired theoretical bases and know practical solutions in developing initial mathematical concepts, thinking and language;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appropriate methods of work, which will be selected based on the observation of the child and tracking children’s development,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able to express themselves accurately and to use the basic elements of mathematical language,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spellStart"/>
            <w:proofErr w:type="gramStart"/>
            <w:r w:rsidRPr="007D1028">
              <w:rPr>
                <w:rFonts w:cstheme="minorHAnsi"/>
                <w:lang w:val="en-GB"/>
              </w:rPr>
              <w:t>posses</w:t>
            </w:r>
            <w:proofErr w:type="spellEnd"/>
            <w:proofErr w:type="gramEnd"/>
            <w:r w:rsidRPr="007D1028">
              <w:rPr>
                <w:rFonts w:cstheme="minorHAnsi"/>
                <w:lang w:val="en-GB"/>
              </w:rPr>
              <w:t xml:space="preserve"> acquired sense of orderliness, persistence, and systematic work.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Application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able to develop the child’s logical-mathematical thinking and skills;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bring mathematical content closer to children through play and convert their  immediate experience into mathematical concepts;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 the construction of mathematical thinking, concepts, and strategies of solving mathematical problems take account of the diversity of children;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relate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mathematical content with other areas.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Reflection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 xml:space="preserve">With the support of the knowledge acquired in the </w:t>
            </w:r>
            <w:proofErr w:type="gramStart"/>
            <w:r w:rsidRPr="007D1028">
              <w:rPr>
                <w:rFonts w:cstheme="minorHAnsi"/>
                <w:lang w:val="en-GB"/>
              </w:rPr>
              <w:t>course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students evaluate their work critically and continuously improve it.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 xml:space="preserve">In the </w:t>
            </w:r>
            <w:proofErr w:type="gramStart"/>
            <w:r w:rsidRPr="007D1028">
              <w:rPr>
                <w:rFonts w:cstheme="minorHAnsi"/>
                <w:lang w:val="en-GB"/>
              </w:rPr>
              <w:t>course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students additionally develop mathematical thinking and the ability of observation, abstraction and generalisation, thus consolidating the foundations for carefully planned creative work with children.</w:t>
            </w:r>
          </w:p>
        </w:tc>
      </w:tr>
      <w:tr w:rsidR="00B86B5D" w:rsidRPr="007D1028" w:rsidTr="005C694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D1028">
              <w:rPr>
                <w:rFonts w:cstheme="minorHAnsi"/>
                <w:b/>
                <w:bCs/>
              </w:rPr>
              <w:t>Metode poučevanja in učenja*</w:t>
            </w:r>
            <w:r w:rsidRPr="007D1028">
              <w:rPr>
                <w:rFonts w:cstheme="minorHAnsi"/>
                <w:lang w:val="it-IT"/>
              </w:rPr>
              <w:t xml:space="preserve"> </w:t>
            </w:r>
            <w:r w:rsidRPr="007D1028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  <w:b/>
                <w:bCs/>
              </w:rPr>
              <w:t>Learning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and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teaching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methods</w:t>
            </w:r>
            <w:proofErr w:type="spellEnd"/>
            <w:r w:rsidRPr="007D1028">
              <w:rPr>
                <w:rFonts w:cstheme="minorHAnsi"/>
                <w:b/>
                <w:bCs/>
              </w:rPr>
              <w:t>* :</w:t>
            </w:r>
          </w:p>
        </w:tc>
      </w:tr>
      <w:tr w:rsidR="00B86B5D" w:rsidRPr="007D1028" w:rsidTr="005C6943">
        <w:trPr>
          <w:trHeight w:val="5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Predavanja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vaje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seminarji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hospitacije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praktično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VIZ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vrtec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šola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skupna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individualna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,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dvojicah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manjših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skupinah</w:t>
            </w:r>
            <w:proofErr w:type="spellEnd"/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>*</w:t>
            </w:r>
            <w:proofErr w:type="spellStart"/>
            <w:r w:rsidRPr="007D1028">
              <w:rPr>
                <w:rFonts w:cstheme="minorHAnsi"/>
                <w:lang w:val="it-IT"/>
              </w:rPr>
              <w:t>Tudi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vključevanjem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digitalne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tehnologije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internships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institutions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collective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pairs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D1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D1028">
              <w:rPr>
                <w:rFonts w:cstheme="minorHAnsi"/>
                <w:bCs/>
              </w:rPr>
              <w:t>*</w:t>
            </w:r>
            <w:proofErr w:type="spellStart"/>
            <w:r w:rsidRPr="007D1028">
              <w:rPr>
                <w:rFonts w:cstheme="minorHAnsi"/>
                <w:bCs/>
              </w:rPr>
              <w:t>Also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using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digital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technology</w:t>
            </w:r>
            <w:proofErr w:type="spellEnd"/>
            <w:r w:rsidRPr="007D1028">
              <w:rPr>
                <w:rFonts w:cstheme="minorHAnsi"/>
                <w:bCs/>
              </w:rPr>
              <w:t>.</w:t>
            </w:r>
          </w:p>
        </w:tc>
      </w:tr>
      <w:tr w:rsidR="00B86B5D" w:rsidRPr="007D1028" w:rsidTr="005C6943">
        <w:trPr>
          <w:trHeight w:val="78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Načini ocenjevanja: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Delež (v %) /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</w:rPr>
              <w:t>Weight</w:t>
            </w:r>
            <w:proofErr w:type="spellEnd"/>
            <w:r w:rsidRPr="007D1028">
              <w:rPr>
                <w:rFonts w:cstheme="minorHAnsi"/>
              </w:rPr>
              <w:t xml:space="preserve"> (in %)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Assessment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Način (pisni izpit, ustno izpraševanje, naloge, projekt)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seminarska naloga,</w:t>
            </w: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nastop v vrtcu oziroma v 1. razredu osnovne šole v okviru integrirane prakse,</w:t>
            </w: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izpit.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7D1028">
              <w:rPr>
                <w:rFonts w:eastAsia="Calibri" w:cstheme="minorHAnsi"/>
                <w:color w:val="000000" w:themeColor="text1"/>
              </w:rPr>
              <w:t>Pozitivno ocenjena seminarska naloga je pogoj za pristop k izpitu.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20 %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20 %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60 %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Type</w:t>
            </w:r>
            <w:proofErr w:type="spellEnd"/>
            <w:r w:rsidRPr="007D1028">
              <w:rPr>
                <w:rFonts w:cstheme="minorHAnsi"/>
              </w:rPr>
              <w:t xml:space="preserve"> (</w:t>
            </w:r>
            <w:proofErr w:type="spellStart"/>
            <w:r w:rsidRPr="007D1028">
              <w:rPr>
                <w:rFonts w:cstheme="minorHAnsi"/>
              </w:rPr>
              <w:t>examination</w:t>
            </w:r>
            <w:proofErr w:type="spellEnd"/>
            <w:r w:rsidRPr="007D1028">
              <w:rPr>
                <w:rFonts w:cstheme="minorHAnsi"/>
              </w:rPr>
              <w:t xml:space="preserve">, oral, </w:t>
            </w:r>
            <w:proofErr w:type="spellStart"/>
            <w:r w:rsidRPr="007D1028">
              <w:rPr>
                <w:rFonts w:cstheme="minorHAnsi"/>
              </w:rPr>
              <w:t>coursework</w:t>
            </w:r>
            <w:proofErr w:type="spellEnd"/>
            <w:r w:rsidRPr="007D1028">
              <w:rPr>
                <w:rFonts w:cstheme="minorHAnsi"/>
              </w:rPr>
              <w:t xml:space="preserve">, </w:t>
            </w:r>
            <w:proofErr w:type="spellStart"/>
            <w:r w:rsidRPr="007D1028">
              <w:rPr>
                <w:rFonts w:cstheme="minorHAnsi"/>
              </w:rPr>
              <w:t>project</w:t>
            </w:r>
            <w:proofErr w:type="spellEnd"/>
            <w:r w:rsidRPr="007D1028">
              <w:rPr>
                <w:rFonts w:cstheme="minorHAnsi"/>
              </w:rPr>
              <w:t>):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seminar </w:t>
            </w:r>
            <w:proofErr w:type="spellStart"/>
            <w:r w:rsidRPr="007D1028">
              <w:rPr>
                <w:rFonts w:cstheme="minorHAnsi"/>
              </w:rPr>
              <w:t>paper</w:t>
            </w:r>
            <w:proofErr w:type="spellEnd"/>
            <w:r w:rsidRPr="007D1028">
              <w:rPr>
                <w:rFonts w:cstheme="minorHAnsi"/>
              </w:rPr>
              <w:t>;</w:t>
            </w: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teaching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performance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preschool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or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1st grade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basic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school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framework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integrated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teaching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practice</w:t>
            </w:r>
            <w:proofErr w:type="spellEnd"/>
            <w:r w:rsidRPr="007D1028">
              <w:rPr>
                <w:rFonts w:cstheme="minorHAnsi"/>
              </w:rPr>
              <w:t>;</w:t>
            </w: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</w:rPr>
              <w:t>exam</w:t>
            </w:r>
            <w:proofErr w:type="spellEnd"/>
            <w:r w:rsidRPr="007D1028">
              <w:rPr>
                <w:rFonts w:cstheme="minorHAnsi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A </w:t>
            </w:r>
            <w:proofErr w:type="spellStart"/>
            <w:r w:rsidRPr="007D1028">
              <w:rPr>
                <w:rFonts w:cstheme="minorHAnsi"/>
              </w:rPr>
              <w:t>positively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evaluated</w:t>
            </w:r>
            <w:proofErr w:type="spellEnd"/>
            <w:r w:rsidRPr="007D1028">
              <w:rPr>
                <w:rFonts w:cstheme="minorHAnsi"/>
              </w:rPr>
              <w:t xml:space="preserve"> seminar </w:t>
            </w:r>
            <w:proofErr w:type="spellStart"/>
            <w:r w:rsidRPr="007D1028">
              <w:rPr>
                <w:rFonts w:cstheme="minorHAnsi"/>
              </w:rPr>
              <w:t>paper</w:t>
            </w:r>
            <w:proofErr w:type="spellEnd"/>
            <w:r w:rsidRPr="007D1028">
              <w:rPr>
                <w:rFonts w:cstheme="minorHAnsi"/>
              </w:rPr>
              <w:t xml:space="preserve"> is a </w:t>
            </w:r>
            <w:proofErr w:type="spellStart"/>
            <w:r w:rsidRPr="007D1028">
              <w:rPr>
                <w:rFonts w:cstheme="minorHAnsi"/>
              </w:rPr>
              <w:t>condition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for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taking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exam</w:t>
            </w:r>
            <w:proofErr w:type="spellEnd"/>
            <w:r w:rsidRPr="007D1028">
              <w:rPr>
                <w:rFonts w:cstheme="minorHAnsi"/>
              </w:rPr>
              <w:t>.</w:t>
            </w:r>
          </w:p>
        </w:tc>
      </w:tr>
      <w:tr w:rsidR="00B86B5D" w:rsidRPr="007D1028" w:rsidTr="005C6943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7D1028">
              <w:rPr>
                <w:rFonts w:cstheme="minorHAnsi"/>
                <w:b/>
              </w:rPr>
              <w:t>Lecturer's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references</w:t>
            </w:r>
            <w:proofErr w:type="spellEnd"/>
            <w:r w:rsidRPr="007D1028">
              <w:rPr>
                <w:rFonts w:cstheme="minorHAnsi"/>
                <w:b/>
              </w:rPr>
              <w:t xml:space="preserve">: </w:t>
            </w:r>
          </w:p>
        </w:tc>
      </w:tr>
      <w:tr w:rsidR="00B86B5D" w:rsidRPr="007D1028" w:rsidTr="005C6943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Volk, M. in Mešinović, S. (2012).Integracija IKT na področju matematike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slovenačkim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vrtićima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Integrating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ICT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mathematical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nurseries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V: Knjiga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sažetaka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Book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abstracts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102-103). Zenica: Islamski pedagoški fakultet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Islamic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.,.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Volk, M. in Mešinović, S. (2012).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Uvođenje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informaciono-komunikacione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tehnologije na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području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matematike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vrtićima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u Sloveniji. V: I.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Pehlić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, E. Vejo,  in A. HASANAGIĆ(ur.).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Suvremeni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tokovi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ranom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odgoju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znanstvena monografija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trends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monography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287-301). Zenica: Islamski pedagoški fakultet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Islamic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 (2014). Logika in jezik. V: K. Čuk, . in R. Tul (ur.). Zgodnje učenje matematike: zbornik konference (str. 11-30). Trst, Koper, 18. in 19. september 2014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Apprendimento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precoce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della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matematica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atti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del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convegno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11-30):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Capodistria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18 e 19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settembre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EUT -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Edizioni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Università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 in Cotič, M. (2015).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geometric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V: M. Krajnčan (ur.).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postmodernity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,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Schriften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zur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Bildungs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Freizeitwissenschaft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,) (str. 5-23).Aachen: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Shaker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.,  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S., Cotič, M. in Lepičnik-Vodopivec, J. (2017).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geometric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Aktivno učenje geometrijskih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pojmova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 V: N. Vulović in A. Mihajlović, (ur.). 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Metodički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aspekti nastave matematike : zbornik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radova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Methodological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Mathematics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book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abstracts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54).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Jagodina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Fakultet pedagoških nauka,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u Kragujevcu. . [COBISS.SI-ID </w:t>
            </w:r>
            <w:hyperlink r:id="rId5" w:tgtFrame="_blank" w:history="1">
              <w:r w:rsidRPr="007D1028">
                <w:rPr>
                  <w:rFonts w:asciiTheme="minorHAnsi" w:hAnsiTheme="minorHAnsi" w:cstheme="minorHAnsi"/>
                  <w:sz w:val="22"/>
                  <w:szCs w:val="22"/>
                </w:rPr>
                <w:t>1539857348</w:t>
              </w:r>
            </w:hyperlink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] 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Mešinović, S., Cotič, M. in Žakelj, A. (2017). Učenje in poučevanje osnovnih geometrijskih pojmov. Pedagoška obzorja: časopis za didaktiko in metodiko, 32( 2), 49-66.</w:t>
            </w:r>
          </w:p>
        </w:tc>
      </w:tr>
    </w:tbl>
    <w:p w:rsidR="00B86B5D" w:rsidRPr="007D1028" w:rsidRDefault="00B86B5D" w:rsidP="00B86B5D">
      <w:pPr>
        <w:spacing w:after="0" w:line="240" w:lineRule="auto"/>
        <w:rPr>
          <w:rFonts w:cstheme="minorHAnsi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C89"/>
    <w:multiLevelType w:val="hybridMultilevel"/>
    <w:tmpl w:val="95EE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146"/>
    <w:multiLevelType w:val="hybridMultilevel"/>
    <w:tmpl w:val="CD6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453C"/>
    <w:multiLevelType w:val="hybridMultilevel"/>
    <w:tmpl w:val="803AB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D0C"/>
    <w:multiLevelType w:val="hybridMultilevel"/>
    <w:tmpl w:val="7B607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30F"/>
    <w:multiLevelType w:val="hybridMultilevel"/>
    <w:tmpl w:val="E65CE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F6A05"/>
    <w:multiLevelType w:val="hybridMultilevel"/>
    <w:tmpl w:val="05A4A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D6108"/>
    <w:multiLevelType w:val="hybridMultilevel"/>
    <w:tmpl w:val="7B0C1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F152E"/>
    <w:multiLevelType w:val="hybridMultilevel"/>
    <w:tmpl w:val="5664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97584"/>
    <w:multiLevelType w:val="hybridMultilevel"/>
    <w:tmpl w:val="9CA871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F13"/>
    <w:multiLevelType w:val="hybridMultilevel"/>
    <w:tmpl w:val="A5263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5BE4"/>
    <w:multiLevelType w:val="hybridMultilevel"/>
    <w:tmpl w:val="AA10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5519B"/>
    <w:multiLevelType w:val="hybridMultilevel"/>
    <w:tmpl w:val="D396B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13AB"/>
    <w:multiLevelType w:val="hybridMultilevel"/>
    <w:tmpl w:val="9C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735BB"/>
    <w:multiLevelType w:val="hybridMultilevel"/>
    <w:tmpl w:val="09A42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04730"/>
    <w:multiLevelType w:val="hybridMultilevel"/>
    <w:tmpl w:val="7136A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4606D"/>
    <w:multiLevelType w:val="hybridMultilevel"/>
    <w:tmpl w:val="01A0B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54FE6"/>
    <w:multiLevelType w:val="hybridMultilevel"/>
    <w:tmpl w:val="D71C0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97975"/>
    <w:multiLevelType w:val="hybridMultilevel"/>
    <w:tmpl w:val="838AC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14"/>
  </w:num>
  <w:num w:numId="5">
    <w:abstractNumId w:val="13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7"/>
  </w:num>
  <w:num w:numId="13">
    <w:abstractNumId w:val="16"/>
  </w:num>
  <w:num w:numId="14">
    <w:abstractNumId w:val="5"/>
  </w:num>
  <w:num w:numId="15">
    <w:abstractNumId w:val="10"/>
  </w:num>
  <w:num w:numId="16">
    <w:abstractNumId w:val="18"/>
  </w:num>
  <w:num w:numId="17">
    <w:abstractNumId w:val="8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5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86B5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3264B-6047-4FEE-8F29-715BFEE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B5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86B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B86B5D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us.si.cobiss.net/opac7/bib/1539857348?lang=sl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8966750-CC90-47CA-8738-91EB6B6D4C14}"/>
</file>

<file path=customXml/itemProps2.xml><?xml version="1.0" encoding="utf-8"?>
<ds:datastoreItem xmlns:ds="http://schemas.openxmlformats.org/officeDocument/2006/customXml" ds:itemID="{F70520D7-93DD-4F39-99A3-553B6C99D322}"/>
</file>

<file path=customXml/itemProps3.xml><?xml version="1.0" encoding="utf-8"?>
<ds:datastoreItem xmlns:ds="http://schemas.openxmlformats.org/officeDocument/2006/customXml" ds:itemID="{0F9D2935-BCFA-4317-B24B-1EB67BC4E3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2024-03-11T10:29:00Z</dcterms:created>
  <dcterms:modified xsi:type="dcterms:W3CDTF">2024-03-11T10:29:00Z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16411800</vt:r8>
  </property>
</Properties>
</file>